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9733">
      <w:pPr>
        <w:jc w:val="center"/>
        <w:rPr>
          <w:rFonts w:ascii="方正小标宋简体" w:eastAsia="方正小标宋简体"/>
          <w:sz w:val="36"/>
          <w:szCs w:val="36"/>
        </w:rPr>
      </w:pPr>
      <w:r>
        <w:rPr>
          <w:rFonts w:hint="eastAsia" w:ascii="方正小标宋简体" w:hAnsi="方正小标宋简体" w:eastAsia="方正小标宋简体" w:cs="方正小标宋简体"/>
          <w:kern w:val="0"/>
          <w:sz w:val="36"/>
          <w:szCs w:val="36"/>
        </w:rPr>
        <w:t>2024级</w:t>
      </w:r>
      <w:r>
        <w:rPr>
          <w:rFonts w:hint="eastAsia" w:ascii="方正小标宋简体" w:hAnsi="方正小标宋简体" w:eastAsia="方正小标宋简体" w:cs="方正小标宋简体"/>
          <w:kern w:val="0"/>
          <w:sz w:val="36"/>
          <w:szCs w:val="36"/>
          <w:u w:val="single"/>
        </w:rPr>
        <w:t xml:space="preserve">  中国语言文学 </w:t>
      </w:r>
      <w:r>
        <w:rPr>
          <w:rFonts w:hint="eastAsia" w:ascii="方正小标宋简体" w:eastAsia="方正小标宋简体"/>
          <w:sz w:val="36"/>
          <w:szCs w:val="36"/>
        </w:rPr>
        <w:t>大类学生分流细则</w:t>
      </w:r>
    </w:p>
    <w:p w14:paraId="66B3D679">
      <w:pPr>
        <w:rPr>
          <w:rFonts w:ascii="黑体" w:hAnsi="黑体" w:eastAsia="黑体"/>
          <w:sz w:val="30"/>
          <w:szCs w:val="30"/>
        </w:rPr>
      </w:pPr>
    </w:p>
    <w:p w14:paraId="61E634C6">
      <w:pPr>
        <w:pStyle w:val="8"/>
        <w:numPr>
          <w:ilvl w:val="0"/>
          <w:numId w:val="1"/>
        </w:numPr>
        <w:ind w:firstLineChars="0"/>
        <w:rPr>
          <w:rFonts w:ascii="黑体" w:hAnsi="黑体" w:eastAsia="黑体"/>
          <w:sz w:val="30"/>
          <w:szCs w:val="30"/>
        </w:rPr>
      </w:pPr>
      <w:r>
        <w:rPr>
          <w:rFonts w:hint="eastAsia" w:ascii="黑体" w:hAnsi="黑体" w:eastAsia="黑体"/>
          <w:sz w:val="30"/>
          <w:szCs w:val="30"/>
        </w:rPr>
        <w:t>大类分流工作组</w:t>
      </w:r>
    </w:p>
    <w:p w14:paraId="2D2F951F">
      <w:pPr>
        <w:pStyle w:val="8"/>
        <w:ind w:left="720" w:firstLine="0" w:firstLineChars="0"/>
        <w:rPr>
          <w:rFonts w:ascii="仿宋_GB2312" w:eastAsia="仿宋_GB2312"/>
          <w:sz w:val="32"/>
          <w:szCs w:val="30"/>
        </w:rPr>
      </w:pPr>
      <w:r>
        <w:rPr>
          <w:rFonts w:ascii="仿宋_GB2312" w:eastAsia="仿宋_GB2312"/>
          <w:sz w:val="32"/>
          <w:szCs w:val="30"/>
        </w:rPr>
        <w:t>组</w:t>
      </w:r>
      <w:r>
        <w:rPr>
          <w:rFonts w:hint="eastAsia" w:ascii="仿宋_GB2312" w:eastAsia="仿宋_GB2312"/>
          <w:sz w:val="32"/>
          <w:szCs w:val="30"/>
        </w:rPr>
        <w:t xml:space="preserve"> </w:t>
      </w:r>
      <w:r>
        <w:rPr>
          <w:rFonts w:ascii="仿宋_GB2312" w:eastAsia="仿宋_GB2312"/>
          <w:sz w:val="32"/>
          <w:szCs w:val="30"/>
        </w:rPr>
        <w:t xml:space="preserve"> 长</w:t>
      </w:r>
      <w:r>
        <w:rPr>
          <w:rFonts w:hint="eastAsia" w:ascii="仿宋_GB2312" w:eastAsia="仿宋_GB2312"/>
          <w:sz w:val="32"/>
          <w:szCs w:val="30"/>
        </w:rPr>
        <w:t xml:space="preserve">：李锡龙 </w:t>
      </w:r>
      <w:r>
        <w:rPr>
          <w:rFonts w:ascii="仿宋_GB2312" w:eastAsia="仿宋_GB2312"/>
          <w:sz w:val="32"/>
          <w:szCs w:val="30"/>
        </w:rPr>
        <w:t xml:space="preserve"> 刘佳</w:t>
      </w:r>
      <w:r>
        <w:rPr>
          <w:rFonts w:hint="eastAsia" w:ascii="仿宋_GB2312" w:eastAsia="仿宋_GB2312"/>
          <w:sz w:val="32"/>
          <w:szCs w:val="30"/>
        </w:rPr>
        <w:t xml:space="preserve"> </w:t>
      </w:r>
      <w:r>
        <w:rPr>
          <w:rFonts w:ascii="仿宋_GB2312" w:eastAsia="仿宋_GB2312"/>
          <w:sz w:val="32"/>
          <w:szCs w:val="30"/>
        </w:rPr>
        <w:t xml:space="preserve"> 马长虹</w:t>
      </w:r>
      <w:r>
        <w:rPr>
          <w:rFonts w:hint="eastAsia" w:ascii="仿宋_GB2312" w:eastAsia="仿宋_GB2312"/>
          <w:sz w:val="32"/>
          <w:szCs w:val="30"/>
        </w:rPr>
        <w:t xml:space="preserve">  </w:t>
      </w:r>
    </w:p>
    <w:p w14:paraId="2090F61E">
      <w:pPr>
        <w:pStyle w:val="8"/>
        <w:ind w:left="720" w:firstLine="0" w:firstLineChars="0"/>
        <w:rPr>
          <w:rFonts w:ascii="仿宋_GB2312" w:eastAsia="仿宋_GB2312"/>
          <w:sz w:val="32"/>
          <w:szCs w:val="30"/>
        </w:rPr>
      </w:pPr>
      <w:r>
        <w:rPr>
          <w:rFonts w:ascii="仿宋_GB2312" w:eastAsia="仿宋_GB2312"/>
          <w:sz w:val="32"/>
          <w:szCs w:val="30"/>
        </w:rPr>
        <w:t>副组长</w:t>
      </w:r>
      <w:r>
        <w:rPr>
          <w:rFonts w:hint="eastAsia" w:ascii="仿宋_GB2312" w:eastAsia="仿宋_GB2312"/>
          <w:sz w:val="32"/>
          <w:szCs w:val="30"/>
        </w:rPr>
        <w:t>：冯大建</w:t>
      </w:r>
    </w:p>
    <w:p w14:paraId="7D95F2A9">
      <w:pPr>
        <w:pStyle w:val="8"/>
        <w:ind w:left="720" w:firstLine="0" w:firstLineChars="0"/>
        <w:rPr>
          <w:rFonts w:ascii="仿宋_GB2312" w:eastAsia="仿宋_GB2312"/>
          <w:sz w:val="32"/>
          <w:szCs w:val="30"/>
        </w:rPr>
      </w:pPr>
      <w:r>
        <w:rPr>
          <w:rFonts w:ascii="仿宋_GB2312" w:eastAsia="仿宋_GB2312"/>
          <w:sz w:val="32"/>
          <w:szCs w:val="30"/>
        </w:rPr>
        <w:t>成</w:t>
      </w:r>
      <w:r>
        <w:rPr>
          <w:rFonts w:hint="eastAsia" w:ascii="仿宋_GB2312" w:eastAsia="仿宋_GB2312"/>
          <w:sz w:val="32"/>
          <w:szCs w:val="30"/>
        </w:rPr>
        <w:t xml:space="preserve"> </w:t>
      </w:r>
      <w:r>
        <w:rPr>
          <w:rFonts w:ascii="仿宋_GB2312" w:eastAsia="仿宋_GB2312"/>
          <w:sz w:val="32"/>
          <w:szCs w:val="30"/>
        </w:rPr>
        <w:t xml:space="preserve"> 员</w:t>
      </w:r>
      <w:r>
        <w:rPr>
          <w:rFonts w:hint="eastAsia" w:ascii="仿宋_GB2312" w:eastAsia="仿宋_GB2312"/>
          <w:sz w:val="32"/>
          <w:szCs w:val="30"/>
        </w:rPr>
        <w:t xml:space="preserve">：陈  娜  李广欣  李 </w:t>
      </w:r>
      <w:r>
        <w:rPr>
          <w:rFonts w:ascii="仿宋_GB2312" w:eastAsia="仿宋_GB2312"/>
          <w:sz w:val="32"/>
          <w:szCs w:val="30"/>
        </w:rPr>
        <w:t xml:space="preserve"> </w:t>
      </w:r>
      <w:r>
        <w:rPr>
          <w:rFonts w:hint="eastAsia" w:ascii="仿宋_GB2312" w:eastAsia="仿宋_GB2312"/>
          <w:sz w:val="32"/>
          <w:szCs w:val="30"/>
        </w:rPr>
        <w:t>慧</w:t>
      </w:r>
      <w:r>
        <w:rPr>
          <w:rFonts w:ascii="仿宋_GB2312" w:eastAsia="仿宋_GB2312"/>
          <w:sz w:val="32"/>
          <w:szCs w:val="30"/>
        </w:rPr>
        <w:t xml:space="preserve">  袁</w:t>
      </w:r>
      <w:r>
        <w:rPr>
          <w:rFonts w:hint="eastAsia" w:ascii="仿宋_GB2312" w:eastAsia="仿宋_GB2312"/>
          <w:sz w:val="32"/>
          <w:szCs w:val="30"/>
        </w:rPr>
        <w:t xml:space="preserve"> </w:t>
      </w:r>
      <w:r>
        <w:rPr>
          <w:rFonts w:ascii="仿宋_GB2312" w:eastAsia="仿宋_GB2312"/>
          <w:sz w:val="32"/>
          <w:szCs w:val="30"/>
        </w:rPr>
        <w:t xml:space="preserve"> 芳 </w:t>
      </w:r>
      <w:r>
        <w:rPr>
          <w:rFonts w:hint="eastAsia" w:ascii="仿宋_GB2312" w:eastAsia="仿宋_GB2312"/>
          <w:sz w:val="32"/>
          <w:szCs w:val="30"/>
        </w:rPr>
        <w:t xml:space="preserve"> </w:t>
      </w:r>
    </w:p>
    <w:p w14:paraId="4FB77891">
      <w:pPr>
        <w:pStyle w:val="8"/>
        <w:ind w:left="720" w:firstLine="0" w:firstLineChars="0"/>
        <w:rPr>
          <w:rFonts w:ascii="黑体" w:hAnsi="黑体" w:eastAsia="黑体"/>
          <w:sz w:val="30"/>
          <w:szCs w:val="30"/>
        </w:rPr>
      </w:pPr>
    </w:p>
    <w:p w14:paraId="612C0A0D">
      <w:pPr>
        <w:pStyle w:val="8"/>
        <w:numPr>
          <w:ilvl w:val="0"/>
          <w:numId w:val="1"/>
        </w:numPr>
        <w:ind w:firstLineChars="0"/>
        <w:rPr>
          <w:rFonts w:ascii="黑体" w:hAnsi="黑体" w:eastAsia="黑体"/>
          <w:sz w:val="30"/>
          <w:szCs w:val="30"/>
        </w:rPr>
      </w:pPr>
      <w:r>
        <w:rPr>
          <w:rFonts w:hint="eastAsia" w:ascii="黑体" w:hAnsi="黑体" w:eastAsia="黑体"/>
          <w:sz w:val="30"/>
          <w:szCs w:val="30"/>
        </w:rPr>
        <w:t>分流工作具体原则</w:t>
      </w:r>
    </w:p>
    <w:p w14:paraId="09BA5514">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（1）坚持公平、公正、公开的原则，确保大类分流工作的透明度和公正性。</w:t>
      </w:r>
    </w:p>
    <w:p w14:paraId="38D3B2DF">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）专业分流时间是2</w:t>
      </w:r>
      <w:r>
        <w:rPr>
          <w:rFonts w:ascii="仿宋_GB2312" w:eastAsia="仿宋_GB2312"/>
          <w:sz w:val="30"/>
          <w:szCs w:val="30"/>
        </w:rPr>
        <w:t>025</w:t>
      </w:r>
      <w:r>
        <w:rPr>
          <w:rFonts w:hint="eastAsia" w:ascii="仿宋_GB2312" w:eastAsia="仿宋_GB2312"/>
          <w:sz w:val="30"/>
          <w:szCs w:val="30"/>
        </w:rPr>
        <w:t>年5月底6月初，具体分流时间以各院教学办通知为准。</w:t>
      </w:r>
      <w:r>
        <w:rPr>
          <w:rFonts w:ascii="仿宋_GB2312" w:eastAsia="仿宋_GB2312"/>
          <w:sz w:val="30"/>
          <w:szCs w:val="30"/>
        </w:rPr>
        <w:t>2024</w:t>
      </w:r>
      <w:r>
        <w:rPr>
          <w:rFonts w:hint="eastAsia" w:ascii="仿宋_GB2312" w:eastAsia="仿宋_GB2312"/>
          <w:sz w:val="30"/>
          <w:szCs w:val="30"/>
        </w:rPr>
        <w:t>级专业分流采用“完全志愿”分流方式。“完全志愿”分流是指采用此分流方式的跨学院大类或学院大类的学生根据自身发展需要和学习兴趣在本大类内任选参与分流的专业。</w:t>
      </w:r>
    </w:p>
    <w:p w14:paraId="656178CF">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（3）入选拔尖计划2</w:t>
      </w:r>
      <w:r>
        <w:rPr>
          <w:rFonts w:ascii="仿宋_GB2312" w:eastAsia="仿宋_GB2312"/>
          <w:sz w:val="30"/>
          <w:szCs w:val="30"/>
        </w:rPr>
        <w:t>.0</w:t>
      </w:r>
      <w:r>
        <w:rPr>
          <w:rFonts w:hint="eastAsia" w:ascii="仿宋_GB2312" w:eastAsia="仿宋_GB2312"/>
          <w:sz w:val="30"/>
          <w:szCs w:val="30"/>
        </w:rPr>
        <w:t>培养计划、强基计划的学生不参与分流。</w:t>
      </w:r>
    </w:p>
    <w:p w14:paraId="143A3E0E">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）南开大学招生办公室录取时已经明确专业方向者（以录取通知书为准），分流时直接进入指定录取专业，无需填报分流志愿。</w:t>
      </w:r>
    </w:p>
    <w:p w14:paraId="5F587037">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）因休学无法参加</w:t>
      </w:r>
      <w:r>
        <w:rPr>
          <w:rFonts w:ascii="仿宋_GB2312" w:eastAsia="仿宋_GB2312"/>
          <w:sz w:val="30"/>
          <w:szCs w:val="30"/>
        </w:rPr>
        <w:t>2024</w:t>
      </w:r>
      <w:r>
        <w:rPr>
          <w:rFonts w:hint="eastAsia" w:ascii="仿宋_GB2312" w:eastAsia="仿宋_GB2312"/>
          <w:sz w:val="30"/>
          <w:szCs w:val="30"/>
        </w:rPr>
        <w:t>级专业分流的学生，转至下一年级参加分流。</w:t>
      </w:r>
    </w:p>
    <w:p w14:paraId="59DE8558">
      <w:pPr>
        <w:autoSpaceDE w:val="0"/>
        <w:autoSpaceDN w:val="0"/>
        <w:adjustRightInd w:val="0"/>
        <w:ind w:firstLine="600" w:firstLineChars="200"/>
        <w:jc w:val="left"/>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除以上规定的特殊情形外，其余学生均参加分流工作。</w:t>
      </w:r>
    </w:p>
    <w:p w14:paraId="58851D73">
      <w:pPr>
        <w:pStyle w:val="8"/>
        <w:ind w:left="720" w:firstLine="0" w:firstLineChars="0"/>
        <w:rPr>
          <w:rFonts w:ascii="黑体" w:hAnsi="黑体" w:eastAsia="黑体"/>
          <w:sz w:val="30"/>
          <w:szCs w:val="30"/>
        </w:rPr>
      </w:pPr>
    </w:p>
    <w:p w14:paraId="6CF26E14">
      <w:pPr>
        <w:rPr>
          <w:rFonts w:ascii="黑体" w:hAnsi="黑体" w:eastAsia="黑体"/>
          <w:sz w:val="30"/>
          <w:szCs w:val="30"/>
        </w:rPr>
      </w:pPr>
      <w:r>
        <w:rPr>
          <w:rFonts w:hint="eastAsia" w:ascii="黑体" w:hAnsi="黑体" w:eastAsia="黑体"/>
          <w:sz w:val="30"/>
          <w:szCs w:val="30"/>
        </w:rPr>
        <w:t>三、本大类分流范围</w:t>
      </w:r>
    </w:p>
    <w:p w14:paraId="4232ACCE">
      <w:pPr>
        <w:ind w:firstLine="600" w:firstLineChars="200"/>
        <w:rPr>
          <w:rFonts w:ascii="仿宋_GB2312" w:eastAsia="仿宋_GB2312"/>
          <w:sz w:val="30"/>
          <w:szCs w:val="30"/>
        </w:rPr>
      </w:pPr>
      <w:r>
        <w:rPr>
          <w:rFonts w:hint="eastAsia" w:ascii="仿宋_GB2312" w:eastAsia="仿宋_GB2312"/>
          <w:sz w:val="30"/>
          <w:szCs w:val="30"/>
        </w:rPr>
        <w:t>中国语言文学类分流专业为：</w:t>
      </w:r>
    </w:p>
    <w:p w14:paraId="3D9CE9F9">
      <w:pPr>
        <w:pStyle w:val="8"/>
        <w:numPr>
          <w:ilvl w:val="0"/>
          <w:numId w:val="2"/>
        </w:numPr>
        <w:ind w:firstLineChars="0"/>
        <w:rPr>
          <w:rFonts w:ascii="仿宋_GB2312" w:eastAsia="仿宋_GB2312"/>
          <w:sz w:val="30"/>
          <w:szCs w:val="30"/>
        </w:rPr>
      </w:pPr>
      <w:r>
        <w:rPr>
          <w:rFonts w:hint="eastAsia" w:ascii="仿宋_GB2312" w:eastAsia="仿宋_GB2312"/>
          <w:sz w:val="30"/>
          <w:szCs w:val="30"/>
        </w:rPr>
        <w:t>文学院汉语言文学专业</w:t>
      </w:r>
    </w:p>
    <w:p w14:paraId="2DC1F6CE">
      <w:pPr>
        <w:pStyle w:val="8"/>
        <w:numPr>
          <w:ilvl w:val="0"/>
          <w:numId w:val="2"/>
        </w:numPr>
        <w:ind w:firstLineChars="0"/>
        <w:rPr>
          <w:rFonts w:ascii="仿宋_GB2312" w:eastAsia="仿宋_GB2312"/>
          <w:sz w:val="30"/>
          <w:szCs w:val="30"/>
        </w:rPr>
      </w:pPr>
      <w:r>
        <w:rPr>
          <w:rFonts w:hint="eastAsia" w:ascii="仿宋_GB2312" w:eastAsia="仿宋_GB2312"/>
          <w:sz w:val="30"/>
          <w:szCs w:val="30"/>
        </w:rPr>
        <w:t>汉语言文化学院汉语国际教育专业</w:t>
      </w:r>
    </w:p>
    <w:p w14:paraId="4338AC88">
      <w:pPr>
        <w:pStyle w:val="8"/>
        <w:numPr>
          <w:ilvl w:val="0"/>
          <w:numId w:val="2"/>
        </w:numPr>
        <w:ind w:firstLineChars="0"/>
        <w:rPr>
          <w:rFonts w:ascii="仿宋_GB2312" w:eastAsia="仿宋_GB2312"/>
          <w:sz w:val="30"/>
          <w:szCs w:val="30"/>
        </w:rPr>
      </w:pPr>
      <w:r>
        <w:rPr>
          <w:rFonts w:hint="eastAsia" w:ascii="仿宋_GB2312" w:eastAsia="仿宋_GB2312"/>
          <w:sz w:val="30"/>
          <w:szCs w:val="30"/>
        </w:rPr>
        <w:t>新闻与传播学院</w:t>
      </w:r>
      <w:r>
        <w:rPr>
          <w:rFonts w:ascii="仿宋_GB2312" w:eastAsia="仿宋_GB2312"/>
          <w:sz w:val="30"/>
          <w:szCs w:val="30"/>
        </w:rPr>
        <w:t>新闻学专业</w:t>
      </w:r>
    </w:p>
    <w:p w14:paraId="245E728A">
      <w:pPr>
        <w:pStyle w:val="8"/>
        <w:numPr>
          <w:ilvl w:val="0"/>
          <w:numId w:val="2"/>
        </w:numPr>
        <w:ind w:firstLineChars="0"/>
        <w:rPr>
          <w:rFonts w:ascii="仿宋_GB2312" w:eastAsia="仿宋_GB2312"/>
          <w:sz w:val="30"/>
          <w:szCs w:val="30"/>
        </w:rPr>
      </w:pPr>
      <w:r>
        <w:rPr>
          <w:rFonts w:hint="eastAsia" w:ascii="仿宋_GB2312" w:eastAsia="仿宋_GB2312"/>
          <w:sz w:val="30"/>
          <w:szCs w:val="30"/>
        </w:rPr>
        <w:t>新闻与传播学院</w:t>
      </w:r>
      <w:r>
        <w:rPr>
          <w:rFonts w:ascii="仿宋_GB2312" w:eastAsia="仿宋_GB2312"/>
          <w:sz w:val="30"/>
          <w:szCs w:val="30"/>
        </w:rPr>
        <w:t>网络与新媒体专业</w:t>
      </w:r>
    </w:p>
    <w:p w14:paraId="17E892AB">
      <w:pPr>
        <w:ind w:firstLine="600" w:firstLineChars="200"/>
        <w:rPr>
          <w:rFonts w:ascii="仿宋_GB2312" w:eastAsia="仿宋_GB2312"/>
          <w:sz w:val="30"/>
          <w:szCs w:val="30"/>
        </w:rPr>
      </w:pPr>
    </w:p>
    <w:p w14:paraId="273DD32A">
      <w:pPr>
        <w:rPr>
          <w:rFonts w:ascii="黑体" w:hAnsi="黑体" w:eastAsia="黑体"/>
          <w:sz w:val="30"/>
          <w:szCs w:val="30"/>
        </w:rPr>
      </w:pPr>
      <w:r>
        <w:rPr>
          <w:rFonts w:hint="eastAsia" w:ascii="黑体" w:hAnsi="黑体" w:eastAsia="黑体"/>
          <w:sz w:val="30"/>
          <w:szCs w:val="30"/>
        </w:rPr>
        <w:t>四、分流工作流程</w:t>
      </w:r>
    </w:p>
    <w:p w14:paraId="6B5C1C36">
      <w:pPr>
        <w:ind w:firstLine="600" w:firstLineChars="200"/>
        <w:rPr>
          <w:rFonts w:ascii="仿宋_GB2312" w:eastAsia="仿宋_GB2312"/>
          <w:sz w:val="30"/>
          <w:szCs w:val="30"/>
        </w:rPr>
      </w:pPr>
      <w:r>
        <w:rPr>
          <w:rFonts w:ascii="仿宋_GB2312" w:eastAsia="仿宋_GB2312"/>
          <w:sz w:val="30"/>
          <w:szCs w:val="30"/>
        </w:rPr>
        <w:t>根据</w:t>
      </w:r>
      <w:r>
        <w:rPr>
          <w:rFonts w:hint="eastAsia" w:ascii="仿宋_GB2312" w:eastAsia="仿宋_GB2312"/>
          <w:sz w:val="30"/>
          <w:szCs w:val="30"/>
        </w:rPr>
        <w:t>学校工作安排，中国语言文学大类分流工作流程如下：</w:t>
      </w:r>
    </w:p>
    <w:p w14:paraId="2B7DCDF2">
      <w:pPr>
        <w:pStyle w:val="8"/>
        <w:numPr>
          <w:ilvl w:val="0"/>
          <w:numId w:val="3"/>
        </w:numPr>
        <w:ind w:firstLineChars="0"/>
        <w:rPr>
          <w:rFonts w:ascii="仿宋_GB2312" w:eastAsia="仿宋_GB2312"/>
          <w:sz w:val="30"/>
          <w:szCs w:val="30"/>
        </w:rPr>
      </w:pPr>
      <w:r>
        <w:rPr>
          <w:rFonts w:hint="eastAsia" w:ascii="仿宋_GB2312" w:eastAsia="仿宋_GB2312"/>
          <w:sz w:val="30"/>
          <w:szCs w:val="30"/>
        </w:rPr>
        <w:t>分流细则公示</w:t>
      </w:r>
    </w:p>
    <w:p w14:paraId="30AB7E5B">
      <w:pPr>
        <w:ind w:left="600"/>
        <w:rPr>
          <w:rFonts w:ascii="仿宋_GB2312" w:eastAsia="仿宋_GB2312"/>
          <w:sz w:val="30"/>
          <w:szCs w:val="30"/>
        </w:rPr>
      </w:pPr>
      <w:r>
        <w:rPr>
          <w:rFonts w:hint="eastAsia" w:ascii="仿宋_GB2312" w:eastAsia="仿宋_GB2312"/>
          <w:sz w:val="30"/>
          <w:szCs w:val="30"/>
        </w:rPr>
        <w:t>学院公示分流细则。</w:t>
      </w:r>
    </w:p>
    <w:p w14:paraId="6E1CF3BF">
      <w:pPr>
        <w:pStyle w:val="8"/>
        <w:numPr>
          <w:ilvl w:val="0"/>
          <w:numId w:val="3"/>
        </w:numPr>
        <w:ind w:firstLineChars="0"/>
        <w:rPr>
          <w:rFonts w:ascii="仿宋_GB2312" w:eastAsia="仿宋_GB2312"/>
          <w:sz w:val="30"/>
          <w:szCs w:val="30"/>
        </w:rPr>
      </w:pPr>
      <w:r>
        <w:rPr>
          <w:rFonts w:hint="eastAsia" w:ascii="仿宋_GB2312" w:eastAsia="仿宋_GB2312"/>
          <w:sz w:val="30"/>
          <w:szCs w:val="30"/>
        </w:rPr>
        <w:t>政策宣讲</w:t>
      </w:r>
    </w:p>
    <w:p w14:paraId="6C709974">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各专业开展分流政策宣讲，介绍各专业情况，确保学生对专业分流政策及各学科专业充分了解，引导学生在填报分流志愿时做出合理的选择。</w:t>
      </w:r>
    </w:p>
    <w:p w14:paraId="1670E18B">
      <w:pPr>
        <w:pStyle w:val="8"/>
        <w:numPr>
          <w:ilvl w:val="0"/>
          <w:numId w:val="3"/>
        </w:numPr>
        <w:autoSpaceDE w:val="0"/>
        <w:autoSpaceDN w:val="0"/>
        <w:adjustRightInd w:val="0"/>
        <w:ind w:firstLineChars="0"/>
        <w:jc w:val="left"/>
        <w:rPr>
          <w:rFonts w:ascii="仿宋_GB2312" w:eastAsia="仿宋_GB2312"/>
          <w:sz w:val="30"/>
          <w:szCs w:val="30"/>
        </w:rPr>
      </w:pPr>
      <w:r>
        <w:rPr>
          <w:rFonts w:hint="eastAsia" w:ascii="仿宋_GB2312" w:eastAsia="仿宋_GB2312"/>
          <w:sz w:val="30"/>
          <w:szCs w:val="30"/>
        </w:rPr>
        <w:t>志愿填报和专业分流</w:t>
      </w:r>
    </w:p>
    <w:p w14:paraId="2CFF9EA1">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组织2</w:t>
      </w:r>
      <w:r>
        <w:rPr>
          <w:rFonts w:ascii="仿宋_GB2312" w:eastAsia="仿宋_GB2312"/>
          <w:sz w:val="30"/>
          <w:szCs w:val="30"/>
        </w:rPr>
        <w:t>4</w:t>
      </w:r>
      <w:r>
        <w:rPr>
          <w:rFonts w:hint="eastAsia" w:ascii="仿宋_GB2312" w:eastAsia="仿宋_GB2312"/>
          <w:sz w:val="30"/>
          <w:szCs w:val="30"/>
        </w:rPr>
        <w:t>级中国语言文学类学生完成分流志愿填报，并根据分流细则完成专业分流。</w:t>
      </w:r>
    </w:p>
    <w:p w14:paraId="6FFE56EA">
      <w:pPr>
        <w:pStyle w:val="8"/>
        <w:numPr>
          <w:ilvl w:val="0"/>
          <w:numId w:val="3"/>
        </w:numPr>
        <w:autoSpaceDE w:val="0"/>
        <w:autoSpaceDN w:val="0"/>
        <w:adjustRightInd w:val="0"/>
        <w:ind w:firstLineChars="0"/>
        <w:jc w:val="left"/>
        <w:rPr>
          <w:rFonts w:ascii="仿宋_GB2312" w:eastAsia="仿宋_GB2312"/>
          <w:sz w:val="30"/>
          <w:szCs w:val="30"/>
        </w:rPr>
      </w:pPr>
      <w:r>
        <w:rPr>
          <w:rFonts w:hint="eastAsia" w:ascii="仿宋_GB2312" w:eastAsia="仿宋_GB2312"/>
          <w:sz w:val="30"/>
          <w:szCs w:val="30"/>
        </w:rPr>
        <w:t>分流结果公示</w:t>
      </w:r>
    </w:p>
    <w:p w14:paraId="64BB1DCE">
      <w:pPr>
        <w:ind w:firstLine="600" w:firstLineChars="200"/>
        <w:rPr>
          <w:rFonts w:ascii="仿宋_GB2312" w:eastAsia="仿宋_GB2312"/>
          <w:sz w:val="30"/>
          <w:szCs w:val="30"/>
        </w:rPr>
      </w:pPr>
      <w:r>
        <w:rPr>
          <w:rFonts w:hint="eastAsia" w:ascii="仿宋_GB2312" w:eastAsia="仿宋_GB2312"/>
          <w:sz w:val="30"/>
          <w:szCs w:val="30"/>
        </w:rPr>
        <w:t>分流结果将在文学院、汉语言文化学院、新闻与传播学院网站进行公示。公示期内，对录取结果有异议的学生，可以向分流工作领导小组提出复议申请。收到学生的复议申请后，分流工作领导小组进行复核，并将复核结论反馈给申请人。</w:t>
      </w:r>
    </w:p>
    <w:p w14:paraId="32127ADB">
      <w:pPr>
        <w:ind w:firstLine="600" w:firstLineChars="200"/>
        <w:rPr>
          <w:rFonts w:ascii="仿宋_GB2312" w:eastAsia="仿宋_GB2312"/>
          <w:sz w:val="30"/>
          <w:szCs w:val="30"/>
        </w:rPr>
      </w:pPr>
    </w:p>
    <w:p w14:paraId="73EF32C0">
      <w:pPr>
        <w:rPr>
          <w:rFonts w:ascii="黑体" w:hAnsi="黑体" w:eastAsia="黑体"/>
          <w:sz w:val="30"/>
          <w:szCs w:val="30"/>
        </w:rPr>
      </w:pPr>
      <w:r>
        <w:rPr>
          <w:rFonts w:hint="eastAsia" w:ascii="黑体" w:hAnsi="黑体" w:eastAsia="黑体"/>
          <w:sz w:val="30"/>
          <w:szCs w:val="30"/>
        </w:rPr>
        <w:t>五、</w:t>
      </w:r>
      <w:r>
        <w:rPr>
          <w:rFonts w:ascii="黑体" w:hAnsi="黑体" w:eastAsia="黑体"/>
          <w:sz w:val="30"/>
          <w:szCs w:val="30"/>
        </w:rPr>
        <w:t>其他</w:t>
      </w:r>
    </w:p>
    <w:p w14:paraId="29A7F148">
      <w:pPr>
        <w:ind w:firstLine="600" w:firstLineChars="200"/>
        <w:rPr>
          <w:rFonts w:ascii="仿宋_GB2312" w:eastAsia="仿宋_GB2312"/>
          <w:sz w:val="30"/>
          <w:szCs w:val="30"/>
        </w:rPr>
      </w:pPr>
      <w:r>
        <w:rPr>
          <w:rFonts w:hint="eastAsia" w:ascii="仿宋_GB2312" w:eastAsia="仿宋_GB2312"/>
          <w:sz w:val="30"/>
          <w:szCs w:val="30"/>
        </w:rPr>
        <w:t>本细则由南开大学中国语言文学</w:t>
      </w:r>
      <w:r>
        <w:rPr>
          <w:rFonts w:ascii="仿宋_GB2312" w:eastAsia="仿宋_GB2312"/>
          <w:sz w:val="30"/>
          <w:szCs w:val="30"/>
        </w:rPr>
        <w:t>大</w:t>
      </w:r>
      <w:r>
        <w:rPr>
          <w:rFonts w:hint="eastAsia" w:ascii="仿宋_GB2312" w:eastAsia="仿宋_GB2312"/>
          <w:sz w:val="30"/>
          <w:szCs w:val="30"/>
        </w:rPr>
        <w:t>类招生专业分流工作领导小组负责解释。</w:t>
      </w:r>
    </w:p>
    <w:p w14:paraId="5CB553F7">
      <w:pPr>
        <w:ind w:firstLine="600" w:firstLineChars="200"/>
        <w:rPr>
          <w:rFonts w:ascii="仿宋_GB2312" w:eastAsia="仿宋_GB2312"/>
          <w:sz w:val="30"/>
          <w:szCs w:val="30"/>
        </w:rPr>
      </w:pPr>
    </w:p>
    <w:p w14:paraId="08739382">
      <w:pPr>
        <w:ind w:firstLine="600" w:firstLineChars="200"/>
        <w:jc w:val="right"/>
        <w:rPr>
          <w:rFonts w:ascii="仿宋_GB2312" w:eastAsia="仿宋_GB2312"/>
          <w:sz w:val="30"/>
          <w:szCs w:val="30"/>
        </w:rPr>
      </w:pPr>
      <w:r>
        <w:rPr>
          <w:rFonts w:hint="eastAsia" w:ascii="仿宋_GB2312" w:eastAsia="仿宋_GB2312"/>
          <w:sz w:val="30"/>
          <w:szCs w:val="30"/>
        </w:rPr>
        <w:t>南开大学文学院</w:t>
      </w:r>
    </w:p>
    <w:p w14:paraId="7F01964F">
      <w:pPr>
        <w:ind w:firstLine="600" w:firstLineChars="200"/>
        <w:jc w:val="right"/>
        <w:rPr>
          <w:rFonts w:ascii="仿宋_GB2312" w:eastAsia="仿宋_GB2312"/>
          <w:sz w:val="30"/>
          <w:szCs w:val="30"/>
        </w:rPr>
      </w:pPr>
      <w:r>
        <w:rPr>
          <w:rFonts w:hint="eastAsia" w:ascii="仿宋_GB2312" w:eastAsia="仿宋_GB2312"/>
          <w:sz w:val="30"/>
          <w:szCs w:val="30"/>
        </w:rPr>
        <w:t>南开大学汉语言文化学院</w:t>
      </w:r>
    </w:p>
    <w:p w14:paraId="6537A790">
      <w:pPr>
        <w:ind w:firstLine="600" w:firstLineChars="200"/>
        <w:jc w:val="right"/>
        <w:rPr>
          <w:rFonts w:ascii="仿宋_GB2312" w:eastAsia="仿宋_GB2312"/>
          <w:sz w:val="30"/>
          <w:szCs w:val="30"/>
        </w:rPr>
      </w:pPr>
      <w:r>
        <w:rPr>
          <w:rFonts w:ascii="仿宋_GB2312" w:eastAsia="仿宋_GB2312"/>
          <w:sz w:val="30"/>
          <w:szCs w:val="30"/>
        </w:rPr>
        <w:t>南开大学新闻</w:t>
      </w:r>
      <w:r>
        <w:rPr>
          <w:rFonts w:hint="eastAsia" w:ascii="仿宋_GB2312" w:eastAsia="仿宋_GB2312"/>
          <w:sz w:val="30"/>
          <w:szCs w:val="30"/>
        </w:rPr>
        <w:t>与</w:t>
      </w:r>
      <w:r>
        <w:rPr>
          <w:rFonts w:ascii="仿宋_GB2312" w:eastAsia="仿宋_GB2312"/>
          <w:sz w:val="30"/>
          <w:szCs w:val="30"/>
        </w:rPr>
        <w:t>传播学院</w:t>
      </w:r>
    </w:p>
    <w:p w14:paraId="784119AF">
      <w:pPr>
        <w:ind w:firstLine="600" w:firstLineChars="200"/>
        <w:jc w:val="right"/>
        <w:rPr>
          <w:rFonts w:ascii="仿宋_GB2312" w:eastAsia="仿宋_GB2312"/>
          <w:sz w:val="30"/>
          <w:szCs w:val="30"/>
        </w:rPr>
      </w:pPr>
    </w:p>
    <w:p w14:paraId="1E214BA6">
      <w:pPr>
        <w:ind w:firstLine="600" w:firstLineChars="200"/>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2025 </w:t>
      </w:r>
      <w:r>
        <w:rPr>
          <w:rFonts w:hint="eastAsia" w:ascii="仿宋_GB2312" w:eastAsia="仿宋_GB2312"/>
          <w:sz w:val="30"/>
          <w:szCs w:val="30"/>
        </w:rPr>
        <w:t xml:space="preserve">年 </w:t>
      </w:r>
      <w:r>
        <w:rPr>
          <w:rFonts w:ascii="仿宋_GB2312" w:eastAsia="仿宋_GB2312"/>
          <w:sz w:val="30"/>
          <w:szCs w:val="30"/>
        </w:rPr>
        <w:t xml:space="preserve">5 </w:t>
      </w:r>
      <w:r>
        <w:rPr>
          <w:rFonts w:hint="eastAsia" w:ascii="仿宋_GB2312" w:eastAsia="仿宋_GB2312"/>
          <w:sz w:val="30"/>
          <w:szCs w:val="30"/>
        </w:rPr>
        <w:t>月</w:t>
      </w:r>
      <w:r>
        <w:rPr>
          <w:rFonts w:hint="eastAsia" w:ascii="仿宋_GB2312" w:eastAsia="仿宋_GB2312"/>
          <w:sz w:val="30"/>
          <w:szCs w:val="30"/>
          <w:lang w:val="en-US" w:eastAsia="zh-CN"/>
        </w:rPr>
        <w:t>27</w:t>
      </w:r>
      <w:bookmarkStart w:id="0" w:name="_GoBack"/>
      <w:bookmarkEnd w:id="0"/>
      <w:r>
        <w:rPr>
          <w:rFonts w:hint="eastAsia" w:ascii="仿宋_GB2312" w:eastAsia="仿宋_GB2312"/>
          <w:sz w:val="30"/>
          <w:szCs w:val="30"/>
        </w:rPr>
        <w:t>日</w:t>
      </w:r>
    </w:p>
    <w:p w14:paraId="6CD0F12E">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319EC"/>
    <w:multiLevelType w:val="multilevel"/>
    <w:tmpl w:val="1E4319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27F1E"/>
    <w:multiLevelType w:val="multilevel"/>
    <w:tmpl w:val="60427F1E"/>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759B075F"/>
    <w:multiLevelType w:val="multilevel"/>
    <w:tmpl w:val="759B075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ZTAxMmY4OGEyNTRiOTUwZDIyYTE1NGRmZDc2NmEifQ=="/>
    <w:docVar w:name="KSO_WPS_MARK_KEY" w:val="51642ce3-57a9-4af4-9576-e009783e9045"/>
  </w:docVars>
  <w:rsids>
    <w:rsidRoot w:val="00414FFE"/>
    <w:rsid w:val="00005A13"/>
    <w:rsid w:val="00026943"/>
    <w:rsid w:val="000351D1"/>
    <w:rsid w:val="00173F67"/>
    <w:rsid w:val="00174434"/>
    <w:rsid w:val="00191296"/>
    <w:rsid w:val="001A12C6"/>
    <w:rsid w:val="001C6E72"/>
    <w:rsid w:val="002779AB"/>
    <w:rsid w:val="002D0192"/>
    <w:rsid w:val="003C33D2"/>
    <w:rsid w:val="00414FFE"/>
    <w:rsid w:val="00436D14"/>
    <w:rsid w:val="004C0093"/>
    <w:rsid w:val="004C493F"/>
    <w:rsid w:val="004E187B"/>
    <w:rsid w:val="004E54B3"/>
    <w:rsid w:val="004F79AE"/>
    <w:rsid w:val="005C0652"/>
    <w:rsid w:val="00602B21"/>
    <w:rsid w:val="006131A9"/>
    <w:rsid w:val="006364C6"/>
    <w:rsid w:val="006731C2"/>
    <w:rsid w:val="006C0235"/>
    <w:rsid w:val="006C24B5"/>
    <w:rsid w:val="006F7ED7"/>
    <w:rsid w:val="00796E32"/>
    <w:rsid w:val="007E71FE"/>
    <w:rsid w:val="00802CB6"/>
    <w:rsid w:val="00841AA6"/>
    <w:rsid w:val="0085287E"/>
    <w:rsid w:val="008A7046"/>
    <w:rsid w:val="008E069B"/>
    <w:rsid w:val="008F2B59"/>
    <w:rsid w:val="00960A4F"/>
    <w:rsid w:val="009E542D"/>
    <w:rsid w:val="009F3ECD"/>
    <w:rsid w:val="00A42295"/>
    <w:rsid w:val="00A57468"/>
    <w:rsid w:val="00A8791A"/>
    <w:rsid w:val="00B048EC"/>
    <w:rsid w:val="00B12EE7"/>
    <w:rsid w:val="00B271CD"/>
    <w:rsid w:val="00B32D0A"/>
    <w:rsid w:val="00B42C53"/>
    <w:rsid w:val="00BE6F72"/>
    <w:rsid w:val="00C3631F"/>
    <w:rsid w:val="00C52BE1"/>
    <w:rsid w:val="00C7500F"/>
    <w:rsid w:val="00CC0D7E"/>
    <w:rsid w:val="00D341BD"/>
    <w:rsid w:val="00D43801"/>
    <w:rsid w:val="00DC4600"/>
    <w:rsid w:val="00DC5411"/>
    <w:rsid w:val="00E84BE7"/>
    <w:rsid w:val="00ED279A"/>
    <w:rsid w:val="00EF1629"/>
    <w:rsid w:val="00FB384D"/>
    <w:rsid w:val="03856E10"/>
    <w:rsid w:val="063B1CFC"/>
    <w:rsid w:val="0FCD0D3D"/>
    <w:rsid w:val="112F3E91"/>
    <w:rsid w:val="1C073948"/>
    <w:rsid w:val="24A87C93"/>
    <w:rsid w:val="41894C7C"/>
    <w:rsid w:val="44C16D76"/>
    <w:rsid w:val="48553F16"/>
    <w:rsid w:val="48E2538B"/>
    <w:rsid w:val="70C16511"/>
    <w:rsid w:val="71B8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UQi.me</Company>
  <Pages>3</Pages>
  <Words>769</Words>
  <Characters>788</Characters>
  <Lines>6</Lines>
  <Paragraphs>1</Paragraphs>
  <TotalTime>30</TotalTime>
  <ScaleCrop>false</ScaleCrop>
  <LinksUpToDate>false</LinksUpToDate>
  <CharactersWithSpaces>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2025-05-23T03:34:00Z</dcterms:created>
  <dc:creator>leleguo</dc:creator>
  <cp:lastModifiedBy>徐志江</cp:lastModifiedBy>
  <cp:lastPrinted>2025-05-20T00:43:00Z</cp:lastPrinted>
  <dcterms:modified xsi:type="dcterms:W3CDTF">2025-05-27T06:52:16Z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F6F35EB141AE4991AFF53040F1F258C0_13</vt:lpwstr>
  </property>
  <property fmtid="{D5CDD505-2E9C-101B-9397-08002B2CF9AE}" pid="4" name="KSOTemplateDocerSaveRecord">
    <vt:lpwstr>eyJoZGlkIjoiMzQyMTgxODhlOWNhOTFhMDE0NTVmZDZiYjQ5YTIxMjgiLCJ1c2VySWQiOiI0NDU5NjQ5NDEifQ==</vt:lpwstr>
  </property>
</Properties>
</file>